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tabs>
          <w:tab w:val="right" w:pos="9639"/>
        </w:tabs>
        <w:spacing w:after="0"/>
        <w:outlineLvl w:val="0"/>
        <w:rPr>
          <w:rFonts w:hint="default" w:eastAsia="宋体"/>
          <w:b/>
          <w:sz w:val="24"/>
          <w:lang w:val="en-US" w:eastAsia="zh-CN"/>
        </w:rPr>
      </w:pPr>
      <w:bookmarkStart w:id="0" w:name="Title"/>
      <w:bookmarkEnd w:id="0"/>
      <w:bookmarkStart w:id="1" w:name="DocumentFor"/>
      <w:bookmarkEnd w:id="1"/>
      <w:bookmarkStart w:id="2" w:name="OLE_LINK11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7</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307846</w:t>
      </w:r>
    </w:p>
    <w:p>
      <w:pPr>
        <w:pStyle w:val="72"/>
        <w:outlineLvl w:val="0"/>
        <w:rPr>
          <w:b/>
          <w:sz w:val="24"/>
        </w:rPr>
      </w:pPr>
      <w:r>
        <w:rPr>
          <w:rFonts w:hint="eastAsia" w:eastAsia="宋体" w:cs="Arial"/>
          <w:b/>
          <w:sz w:val="24"/>
          <w:szCs w:val="24"/>
          <w:lang w:val="en-US" w:eastAsia="zh-CN"/>
        </w:rPr>
        <w:t>Incheon,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Korea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22</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bookmarkEnd w:id="2"/>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8"/>
      <w:bookmarkStart w:id="4" w:name="OLE_LINK14"/>
      <w:r>
        <w:rPr>
          <w:rFonts w:hint="eastAsia" w:ascii="Arial" w:hAnsi="Arial"/>
          <w:b/>
          <w:sz w:val="24"/>
          <w:highlight w:val="none"/>
          <w:lang w:val="en-US" w:eastAsia="zh-CN"/>
        </w:rPr>
        <w:t>D</w:t>
      </w:r>
      <w:r>
        <w:rPr>
          <w:rStyle w:val="59"/>
          <w:rFonts w:hint="eastAsia"/>
          <w:b/>
          <w:highlight w:val="none"/>
          <w:lang w:val="pt-BR" w:eastAsia="zh-CN"/>
        </w:rPr>
        <w:t xml:space="preserve">iscussion on </w:t>
      </w:r>
      <w:bookmarkEnd w:id="3"/>
      <w:bookmarkEnd w:id="4"/>
      <w:r>
        <w:rPr>
          <w:rStyle w:val="59"/>
          <w:rFonts w:hint="eastAsia"/>
          <w:b/>
          <w:highlight w:val="none"/>
          <w:lang w:val="en-US" w:eastAsia="zh-CN"/>
        </w:rPr>
        <w:t>b</w:t>
      </w:r>
      <w:r>
        <w:rPr>
          <w:rStyle w:val="59"/>
          <w:rFonts w:hint="eastAsia"/>
          <w:b/>
          <w:highlight w:val="none"/>
          <w:lang w:val="pt-BR" w:eastAsia="zh-CN"/>
        </w:rPr>
        <w:t>eam correspondence requirement applicability</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8.7.3.1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eastAsia" w:ascii="Times New Roman" w:hAnsi="Times New Roman" w:eastAsiaTheme="minorEastAsia"/>
          <w:bCs/>
          <w:kern w:val="0"/>
          <w:sz w:val="20"/>
          <w:szCs w:val="20"/>
          <w:lang w:val="en-US" w:eastAsia="zh-CN"/>
        </w:rPr>
      </w:pPr>
      <w:bookmarkStart w:id="5" w:name="OLE_LINK25"/>
      <w:r>
        <w:rPr>
          <w:rFonts w:hint="eastAsia" w:ascii="Times New Roman" w:hAnsi="Times New Roman" w:eastAsiaTheme="minorEastAsia"/>
          <w:bCs/>
          <w:kern w:val="0"/>
          <w:sz w:val="20"/>
          <w:szCs w:val="20"/>
          <w:lang w:val="en-US" w:eastAsia="zh-CN"/>
        </w:rPr>
        <w:t>In RAN#95e meeting, the approved work item [1] includes the objective to specify UE beam correspondence requirements for initial access and RRC_INACTIVE state, for SSB-based beam correspondence without UL beam sweeping. During the last RAN4 meeting, there were some open issues left for further discussion in [2]. In this contribution, we want to share some further views on beam correspondence requirement and its applicability.</w:t>
      </w:r>
    </w:p>
    <w:bookmarkEnd w:id="5"/>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default"/>
          <w:b/>
          <w:bCs/>
          <w:i w:val="0"/>
          <w:iCs w:val="0"/>
          <w:sz w:val="24"/>
          <w:szCs w:val="24"/>
          <w:lang w:val="en-US" w:eastAsia="zh-CN"/>
        </w:rPr>
      </w:pPr>
      <w:bookmarkStart w:id="6" w:name="OLE_LINK4"/>
      <w:bookmarkStart w:id="7" w:name="OLE_LINK50"/>
      <w:bookmarkStart w:id="8" w:name="OLE_LINK66"/>
      <w:bookmarkStart w:id="9" w:name="OLE_LINK23"/>
      <w:r>
        <w:rPr>
          <w:rFonts w:hint="eastAsia"/>
          <w:b/>
          <w:bCs/>
          <w:i w:val="0"/>
          <w:iCs w:val="0"/>
          <w:sz w:val="24"/>
          <w:szCs w:val="24"/>
          <w:lang w:val="en-US" w:eastAsia="zh-CN"/>
        </w:rPr>
        <w:t>2.1 Minimum peak EIRP and spherical coverage requirement</w:t>
      </w:r>
    </w:p>
    <w:bookmarkEnd w:id="6"/>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vAlign w:val="top"/>
          </w:tcPr>
          <w:p>
            <w:pPr>
              <w:pStyle w:val="32"/>
              <w:keepNext w:val="0"/>
              <w:keepLines w:val="0"/>
              <w:pageBreakBefore w:val="0"/>
              <w:widowControl/>
              <w:numPr>
                <w:ilvl w:val="0"/>
                <w:numId w:val="7"/>
              </w:numPr>
              <w:kinsoku/>
              <w:wordWrap/>
              <w:overflowPunct/>
              <w:topLinePunct w:val="0"/>
              <w:autoSpaceDE/>
              <w:autoSpaceDN/>
              <w:bidi w:val="0"/>
              <w:adjustRightInd/>
              <w:snapToGrid w:val="0"/>
              <w:spacing w:before="120" w:after="180" w:afterLines="0"/>
              <w:ind w:left="363" w:hanging="363" w:firstLineChars="0"/>
              <w:textAlignment w:val="auto"/>
              <w:rPr>
                <w:rFonts w:eastAsia="宋体"/>
                <w:sz w:val="20"/>
                <w:szCs w:val="20"/>
                <w:lang w:eastAsia="zh-CN"/>
              </w:rPr>
            </w:pPr>
            <w:r>
              <w:rPr>
                <w:rFonts w:eastAsia="宋体"/>
                <w:sz w:val="20"/>
                <w:szCs w:val="20"/>
                <w:lang w:eastAsia="zh-CN"/>
              </w:rPr>
              <w:t>Proposals</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1: Do not specify the min peak EIRP requirements but Same spherical coverage as RRC_Connected mode</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2: Lower than the min peak EIRP of RRC_Connected mode  + Same spherical coverage as RRC_Connected mode</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3: Same as min peak EIRP of RRC_Connected mode  + Same spherical coverage as RRC_Connected mode</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iCs/>
                <w:sz w:val="20"/>
                <w:szCs w:val="20"/>
                <w:lang w:val="en-US" w:eastAsia="zh-CN"/>
              </w:rPr>
            </w:pPr>
            <w:r>
              <w:rPr>
                <w:rFonts w:eastAsia="宋体"/>
                <w:sz w:val="20"/>
                <w:szCs w:val="20"/>
                <w:lang w:eastAsia="zh-CN"/>
              </w:rPr>
              <w:t>Option 4: For beam correspondence in initial access, reuse the same beam lock mode and the same beam type assumption as that of connected mode beam correspondence. And accordingly EIRP requirements and RS side condition can also be reused.</w:t>
            </w:r>
          </w:p>
          <w:p>
            <w:pPr>
              <w:pStyle w:val="32"/>
              <w:keepNext w:val="0"/>
              <w:keepLines w:val="0"/>
              <w:pageBreakBefore w:val="0"/>
              <w:widowControl/>
              <w:numPr>
                <w:ilvl w:val="0"/>
                <w:numId w:val="0"/>
              </w:numPr>
              <w:kinsoku/>
              <w:wordWrap/>
              <w:overflowPunct/>
              <w:topLinePunct w:val="0"/>
              <w:autoSpaceDE/>
              <w:autoSpaceDN/>
              <w:bidi w:val="0"/>
              <w:adjustRightInd/>
              <w:snapToGrid w:val="0"/>
              <w:spacing w:after="180" w:afterLines="0"/>
              <w:ind w:leftChars="0"/>
              <w:textAlignment w:val="auto"/>
              <w:rPr>
                <w:rFonts w:eastAsia="Times New Roman"/>
                <w:b/>
                <w:bCs/>
                <w:sz w:val="20"/>
                <w:szCs w:val="20"/>
                <w:lang w:val="en-US" w:eastAsia="zh-CN"/>
              </w:rPr>
            </w:pPr>
            <w:r>
              <w:rPr>
                <w:rFonts w:eastAsia="Times New Roman"/>
                <w:b/>
                <w:bCs/>
                <w:sz w:val="20"/>
                <w:szCs w:val="20"/>
                <w:lang w:val="en-US" w:eastAsia="zh-CN"/>
              </w:rPr>
              <w:t>Way forward/Agreements:</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line="240" w:lineRule="auto"/>
              <w:ind w:left="567" w:leftChars="0"/>
              <w:jc w:val="left"/>
              <w:textAlignment w:val="auto"/>
              <w:rPr>
                <w:rFonts w:eastAsia="Times New Roman"/>
                <w:sz w:val="20"/>
                <w:szCs w:val="20"/>
                <w:lang w:val="en-US" w:eastAsia="zh-CN"/>
              </w:rPr>
            </w:pPr>
            <w:r>
              <w:rPr>
                <w:rFonts w:eastAsia="Times New Roman"/>
                <w:sz w:val="20"/>
                <w:szCs w:val="20"/>
                <w:lang w:val="en-US" w:eastAsia="zh-CN"/>
              </w:rPr>
              <w:t>Further discuss in RAN4#</w:t>
            </w:r>
            <w:r>
              <w:rPr>
                <w:rFonts w:eastAsia="宋体"/>
                <w:sz w:val="20"/>
                <w:szCs w:val="20"/>
                <w:lang w:val="en-US" w:eastAsia="zh-CN"/>
              </w:rPr>
              <w:t xml:space="preserve">107 </w:t>
            </w:r>
            <w:r>
              <w:rPr>
                <w:rFonts w:eastAsia="Times New Roman"/>
                <w:sz w:val="20"/>
                <w:szCs w:val="20"/>
                <w:lang w:val="en-US" w:eastAsia="zh-CN"/>
              </w:rPr>
              <w:t>meeting. Implication between Issue 1-1/1-5/1-6 need to be investigated.</w:t>
            </w:r>
          </w:p>
          <w:p>
            <w:pPr>
              <w:pStyle w:val="32"/>
              <w:keepNext/>
              <w:keepLines w:val="0"/>
              <w:pageBreakBefore w:val="0"/>
              <w:widowControl w:val="0"/>
              <w:numPr>
                <w:ilvl w:val="0"/>
                <w:numId w:val="7"/>
              </w:numPr>
              <w:kinsoku/>
              <w:wordWrap/>
              <w:overflowPunct/>
              <w:topLinePunct w:val="0"/>
              <w:autoSpaceDE/>
              <w:autoSpaceDN/>
              <w:bidi w:val="0"/>
              <w:adjustRightInd/>
              <w:snapToGrid w:val="0"/>
              <w:spacing w:before="120" w:beforeLines="0" w:after="120" w:afterLines="0" w:line="240" w:lineRule="auto"/>
              <w:ind w:left="941" w:hanging="363" w:firstLineChars="0"/>
              <w:textAlignment w:val="auto"/>
              <w:rPr>
                <w:sz w:val="20"/>
                <w:szCs w:val="20"/>
                <w:lang w:val="en-GB" w:eastAsia="en-GB"/>
              </w:rPr>
            </w:pPr>
            <w:r>
              <w:rPr>
                <w:rFonts w:eastAsia="Times New Roman"/>
                <w:sz w:val="20"/>
                <w:szCs w:val="20"/>
                <w:lang w:val="en-US" w:eastAsia="zh-CN"/>
              </w:rPr>
              <w:t>Companies are encouraged to provide justification.</w:t>
            </w:r>
          </w:p>
        </w:tc>
      </w:tr>
    </w:tbl>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eastAsia"/>
          <w:i w:val="0"/>
          <w:iCs w:val="0"/>
          <w:sz w:val="20"/>
          <w:szCs w:val="20"/>
          <w:lang w:val="en-US" w:eastAsia="zh-CN"/>
        </w:rPr>
      </w:pPr>
      <w:r>
        <w:rPr>
          <w:rFonts w:ascii="Times New Roman" w:hAnsi="Times New Roman" w:eastAsiaTheme="minorEastAsia"/>
          <w:bCs/>
          <w:kern w:val="0"/>
          <w:sz w:val="20"/>
          <w:szCs w:val="20"/>
        </w:rPr>
        <w:t>Above is the agreement of min peak EIRP</w:t>
      </w:r>
      <w:r>
        <w:rPr>
          <w:rFonts w:hint="eastAsia" w:ascii="Times New Roman" w:hAnsi="Times New Roman" w:eastAsiaTheme="minorEastAsia"/>
          <w:bCs/>
          <w:kern w:val="0"/>
          <w:sz w:val="20"/>
          <w:szCs w:val="20"/>
          <w:lang w:val="en-US" w:eastAsia="zh-CN"/>
        </w:rPr>
        <w:t xml:space="preserve"> and spherical coverage requirement</w:t>
      </w:r>
      <w:r>
        <w:rPr>
          <w:rFonts w:ascii="Times New Roman" w:hAnsi="Times New Roman" w:eastAsiaTheme="minorEastAsia"/>
          <w:bCs/>
          <w:kern w:val="0"/>
          <w:sz w:val="20"/>
          <w:szCs w:val="20"/>
        </w:rPr>
        <w:t xml:space="preserve"> in last meeting, option </w:t>
      </w:r>
      <w:r>
        <w:rPr>
          <w:rFonts w:hint="eastAsia" w:ascii="Times New Roman" w:hAnsi="Times New Roman" w:eastAsiaTheme="minorEastAsia"/>
          <w:bCs/>
          <w:kern w:val="0"/>
          <w:sz w:val="20"/>
          <w:szCs w:val="20"/>
          <w:lang w:val="en-US" w:eastAsia="zh-CN"/>
        </w:rPr>
        <w:t>3</w:t>
      </w:r>
      <w:r>
        <w:rPr>
          <w:rFonts w:ascii="Times New Roman" w:hAnsi="Times New Roman" w:eastAsiaTheme="minorEastAsia"/>
          <w:bCs/>
          <w:kern w:val="0"/>
          <w:sz w:val="20"/>
          <w:szCs w:val="20"/>
        </w:rPr>
        <w:t xml:space="preserve"> is more preferred.</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eastAsiaTheme="minorEastAsia"/>
          <w:bCs/>
          <w:kern w:val="0"/>
          <w:sz w:val="20"/>
          <w:szCs w:val="20"/>
          <w:lang w:val="en-US" w:eastAsia="zh-CN"/>
        </w:rPr>
        <w:t>Firstly, from network perspective, the most important thing is ensuring UE can be connected to the network, thus, the minimum peak EIRP needs to be same as RRC_CONNECTED mode to guarantee that UE especially at the edge of cell can be connected to the network correctly.</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eastAsiaTheme="minorEastAsia"/>
          <w:bCs/>
          <w:kern w:val="0"/>
          <w:sz w:val="20"/>
          <w:szCs w:val="20"/>
          <w:lang w:val="en-US" w:eastAsia="zh-CN"/>
        </w:rPr>
        <w:t>Secondly, according to the test in [3] and [4], the EIRP spherical coverage requirements can be easily achieved at 50% regardless of rough beam or fine beam, and it is no immediate need for reducing the spherical coverage requirements.</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eastAsiaTheme="minorEastAsia"/>
          <w:bCs/>
          <w:kern w:val="0"/>
          <w:sz w:val="20"/>
          <w:szCs w:val="20"/>
          <w:lang w:val="en-US" w:eastAsia="zh-CN"/>
        </w:rPr>
        <w:t>In a word, both the minimum peak EIRP and spherical coverage requirement need to be same as RRC_Connected to ensure to select optimal beam as much as possible for IA and RRC_INACTIVE status.</w:t>
      </w:r>
    </w:p>
    <w:p>
      <w:pPr>
        <w:keepNext/>
        <w:keepLines w:val="0"/>
        <w:pageBreakBefore w:val="0"/>
        <w:widowControl w:val="0"/>
        <w:kinsoku/>
        <w:wordWrap/>
        <w:overflowPunct/>
        <w:topLinePunct w:val="0"/>
        <w:autoSpaceDE/>
        <w:autoSpaceDN/>
        <w:bidi w:val="0"/>
        <w:adjustRightInd/>
        <w:snapToGrid/>
        <w:spacing w:before="120" w:after="120" w:line="260" w:lineRule="auto"/>
        <w:textAlignment w:val="auto"/>
        <w:rPr>
          <w:rFonts w:hint="default"/>
          <w:b/>
          <w:bCs/>
          <w:i/>
          <w:iCs/>
          <w:sz w:val="20"/>
          <w:szCs w:val="20"/>
          <w:highlight w:val="none"/>
          <w:lang w:val="en-US" w:eastAsia="zh-CN"/>
        </w:rPr>
      </w:pPr>
      <w:r>
        <w:rPr>
          <w:rFonts w:hint="eastAsia"/>
          <w:b/>
          <w:bCs/>
          <w:i/>
          <w:iCs/>
          <w:sz w:val="20"/>
          <w:szCs w:val="20"/>
          <w:highlight w:val="none"/>
          <w:lang w:val="en-US" w:eastAsia="zh-CN"/>
        </w:rPr>
        <w:t>Proposal 1: Both</w:t>
      </w:r>
      <w:r>
        <w:rPr>
          <w:rFonts w:hint="eastAsia" w:eastAsiaTheme="minorEastAsia"/>
          <w:b/>
          <w:bCs/>
          <w:i/>
          <w:iCs/>
          <w:kern w:val="0"/>
          <w:sz w:val="20"/>
          <w:szCs w:val="20"/>
          <w:lang w:val="en-US" w:eastAsia="zh-CN"/>
        </w:rPr>
        <w:t xml:space="preserve"> the minimum peak EIRP and spherical coverage requirement need to be same as RRC_Connected mode.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eastAsia"/>
          <w:b/>
          <w:bCs/>
          <w:i w:val="0"/>
          <w:iCs w:val="0"/>
          <w:sz w:val="24"/>
          <w:szCs w:val="24"/>
          <w:lang w:val="en-US" w:eastAsia="zh-CN"/>
        </w:rPr>
      </w:pPr>
      <w:bookmarkStart w:id="10" w:name="OLE_LINK12"/>
      <w:r>
        <w:rPr>
          <w:rFonts w:hint="eastAsia"/>
          <w:b/>
          <w:bCs/>
          <w:i w:val="0"/>
          <w:iCs w:val="0"/>
          <w:sz w:val="24"/>
          <w:szCs w:val="24"/>
          <w:lang w:val="en-US" w:eastAsia="zh-CN"/>
        </w:rPr>
        <w:t>2.2 RAR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pStyle w:val="32"/>
              <w:keepNext w:val="0"/>
              <w:keepLines w:val="0"/>
              <w:pageBreakBefore w:val="0"/>
              <w:widowControl/>
              <w:numPr>
                <w:ilvl w:val="0"/>
                <w:numId w:val="7"/>
              </w:numPr>
              <w:kinsoku/>
              <w:wordWrap/>
              <w:overflowPunct/>
              <w:topLinePunct w:val="0"/>
              <w:autoSpaceDE/>
              <w:autoSpaceDN/>
              <w:bidi w:val="0"/>
              <w:adjustRightInd/>
              <w:snapToGrid w:val="0"/>
              <w:spacing w:before="120" w:after="180" w:afterLines="0"/>
              <w:ind w:left="363" w:hanging="363" w:firstLineChars="0"/>
              <w:textAlignment w:val="auto"/>
              <w:rPr>
                <w:rFonts w:eastAsia="宋体"/>
                <w:sz w:val="20"/>
                <w:szCs w:val="20"/>
                <w:lang w:eastAsia="zh-CN"/>
              </w:rPr>
            </w:pPr>
            <w:r>
              <w:rPr>
                <w:rFonts w:eastAsia="宋体"/>
                <w:sz w:val="20"/>
                <w:szCs w:val="20"/>
                <w:lang w:eastAsia="zh-CN"/>
              </w:rPr>
              <w:t>Proposals</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 xml:space="preserve">Option 1: RAR is included. </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2: RAR is not included.</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3: If no consensus on re-use the same requirement as in the connected for at least spherical coverage, the RAR reception-based BC test can be taken as an alternative method for accommodating different beam patterns and UE implementations.</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4: Keep the previous agreement on RAR to focus on Msg1 requirement first, then discuss RAR later.</w:t>
            </w:r>
          </w:p>
          <w:p>
            <w:pPr>
              <w:pStyle w:val="32"/>
              <w:keepNext w:val="0"/>
              <w:keepLines w:val="0"/>
              <w:pageBreakBefore w:val="0"/>
              <w:widowControl/>
              <w:numPr>
                <w:ilvl w:val="0"/>
                <w:numId w:val="0"/>
              </w:numPr>
              <w:kinsoku/>
              <w:wordWrap/>
              <w:overflowPunct/>
              <w:topLinePunct w:val="0"/>
              <w:autoSpaceDE/>
              <w:autoSpaceDN/>
              <w:bidi w:val="0"/>
              <w:adjustRightInd/>
              <w:snapToGrid w:val="0"/>
              <w:spacing w:after="180" w:afterLines="0"/>
              <w:ind w:leftChars="0"/>
              <w:textAlignment w:val="auto"/>
              <w:rPr>
                <w:rFonts w:eastAsia="Times New Roman"/>
                <w:b/>
                <w:bCs/>
                <w:sz w:val="20"/>
                <w:szCs w:val="20"/>
                <w:lang w:val="en-US" w:eastAsia="zh-CN"/>
              </w:rPr>
            </w:pPr>
            <w:r>
              <w:rPr>
                <w:rFonts w:eastAsia="Times New Roman"/>
                <w:b/>
                <w:bCs/>
                <w:sz w:val="20"/>
                <w:szCs w:val="20"/>
                <w:lang w:val="en-US" w:eastAsia="zh-CN"/>
              </w:rPr>
              <w:t>Way forward/Agreements:</w:t>
            </w:r>
          </w:p>
          <w:p>
            <w:pPr>
              <w:pStyle w:val="32"/>
              <w:keepNext w:val="0"/>
              <w:keepLines w:val="0"/>
              <w:pageBreakBefore w:val="0"/>
              <w:widowControl w:val="0"/>
              <w:numPr>
                <w:ilvl w:val="0"/>
                <w:numId w:val="7"/>
              </w:numPr>
              <w:kinsoku/>
              <w:wordWrap/>
              <w:overflowPunct/>
              <w:topLinePunct w:val="0"/>
              <w:autoSpaceDE/>
              <w:autoSpaceDN/>
              <w:bidi w:val="0"/>
              <w:adjustRightInd/>
              <w:snapToGrid w:val="0"/>
              <w:spacing w:before="120" w:beforeLines="0" w:after="120" w:afterLines="0" w:line="240" w:lineRule="auto"/>
              <w:ind w:left="941" w:hanging="363" w:firstLineChars="0"/>
              <w:textAlignment w:val="auto"/>
              <w:rPr>
                <w:rFonts w:hint="eastAsia" w:eastAsia="宋体"/>
                <w:sz w:val="20"/>
                <w:szCs w:val="20"/>
                <w:lang w:val="en-US" w:eastAsia="zh-CN"/>
              </w:rPr>
            </w:pPr>
            <w:r>
              <w:rPr>
                <w:rFonts w:eastAsia="Times New Roman"/>
                <w:sz w:val="20"/>
                <w:szCs w:val="20"/>
                <w:lang w:val="en-US" w:eastAsia="zh-CN"/>
              </w:rPr>
              <w:t>focus on Msg1 requirement first, then discuss RAR later</w:t>
            </w:r>
          </w:p>
        </w:tc>
      </w:tr>
    </w:tbl>
    <w:p>
      <w:pPr>
        <w:spacing w:after="120" w:afterLines="50"/>
        <w:rPr>
          <w:rFonts w:hint="eastAsia"/>
          <w:bCs/>
          <w:sz w:val="20"/>
          <w:szCs w:val="20"/>
          <w:lang w:val="en-US" w:eastAsia="zh-CN"/>
        </w:rPr>
      </w:pPr>
      <w:r>
        <w:rPr>
          <w:rFonts w:hint="eastAsia"/>
          <w:bCs/>
          <w:sz w:val="20"/>
          <w:szCs w:val="20"/>
          <w:lang w:val="en-US" w:eastAsia="zh-CN"/>
        </w:rPr>
        <w:t xml:space="preserve">Since BC requirement was agreed to be tested at the maximum output power, RAR configuration could be one important configuration to enable UE to transmit the preamble with maximum output power with multiple power ramping as captured in TS 38.133 spec if </w:t>
      </w:r>
      <w:r>
        <w:rPr>
          <w:rFonts w:eastAsia="宋体"/>
          <w:sz w:val="21"/>
          <w:szCs w:val="21"/>
          <w:lang w:eastAsia="zh-CN"/>
        </w:rPr>
        <w:t>no consensus on reus</w:t>
      </w:r>
      <w:r>
        <w:rPr>
          <w:rFonts w:hint="eastAsia"/>
          <w:sz w:val="21"/>
          <w:szCs w:val="21"/>
          <w:lang w:val="en-US" w:eastAsia="zh-CN"/>
        </w:rPr>
        <w:t>ing</w:t>
      </w:r>
      <w:r>
        <w:rPr>
          <w:rFonts w:eastAsia="宋体"/>
          <w:sz w:val="21"/>
          <w:szCs w:val="21"/>
          <w:lang w:eastAsia="zh-CN"/>
        </w:rPr>
        <w:t xml:space="preserve"> the same requirement as in </w:t>
      </w:r>
      <w:r>
        <w:rPr>
          <w:rFonts w:hint="eastAsia" w:eastAsiaTheme="minorEastAsia"/>
          <w:bCs/>
          <w:kern w:val="0"/>
          <w:sz w:val="20"/>
          <w:szCs w:val="20"/>
          <w:lang w:val="en-US" w:eastAsia="zh-CN"/>
        </w:rPr>
        <w:t>RRC_Connected</w:t>
      </w:r>
      <w:r>
        <w:rPr>
          <w:rFonts w:eastAsia="宋体"/>
          <w:sz w:val="21"/>
          <w:szCs w:val="21"/>
          <w:lang w:eastAsia="zh-CN"/>
        </w:rPr>
        <w:t xml:space="preserve"> for</w:t>
      </w:r>
      <w:r>
        <w:rPr>
          <w:rFonts w:hint="eastAsia"/>
          <w:sz w:val="21"/>
          <w:szCs w:val="21"/>
          <w:lang w:val="en-US" w:eastAsia="zh-CN"/>
        </w:rPr>
        <w:t xml:space="preserve"> minimum peak EIRP and </w:t>
      </w:r>
      <w:r>
        <w:rPr>
          <w:rFonts w:eastAsia="宋体"/>
          <w:sz w:val="21"/>
          <w:szCs w:val="21"/>
          <w:lang w:eastAsia="zh-CN"/>
        </w:rPr>
        <w:t>spherical coverage</w:t>
      </w:r>
      <w:r>
        <w:rPr>
          <w:rFonts w:hint="eastAsia"/>
          <w:bCs/>
          <w:sz w:val="20"/>
          <w:szCs w:val="20"/>
          <w:lang w:val="en-US" w:eastAsia="zh-CN"/>
        </w:rPr>
        <w:t xml:space="preserve">. </w:t>
      </w:r>
    </w:p>
    <w:p>
      <w:pPr>
        <w:keepNext/>
        <w:keepLines w:val="0"/>
        <w:pageBreakBefore w:val="0"/>
        <w:widowControl w:val="0"/>
        <w:kinsoku/>
        <w:wordWrap/>
        <w:overflowPunct/>
        <w:topLinePunct w:val="0"/>
        <w:autoSpaceDE/>
        <w:autoSpaceDN/>
        <w:bidi w:val="0"/>
        <w:adjustRightInd/>
        <w:snapToGrid/>
        <w:spacing w:before="120" w:after="120" w:line="260" w:lineRule="auto"/>
        <w:textAlignment w:val="auto"/>
        <w:rPr>
          <w:rFonts w:hint="eastAsia" w:eastAsiaTheme="minorEastAsia"/>
          <w:b/>
          <w:bCs/>
          <w:i/>
          <w:iCs/>
          <w:kern w:val="0"/>
          <w:sz w:val="20"/>
          <w:szCs w:val="20"/>
          <w:lang w:val="en-US" w:eastAsia="zh-CN"/>
        </w:rPr>
      </w:pPr>
      <w:r>
        <w:rPr>
          <w:rFonts w:hint="eastAsia" w:eastAsiaTheme="minorEastAsia"/>
          <w:b/>
          <w:bCs/>
          <w:i/>
          <w:iCs/>
          <w:kern w:val="0"/>
          <w:sz w:val="20"/>
          <w:szCs w:val="20"/>
          <w:lang w:val="en-US" w:eastAsia="zh-CN"/>
        </w:rPr>
        <w:t>Proposal 2: RAR configuration could be one important configuration to enable UE to transmit the preamble with maximum output power with multiple power ramping as captured in TS 38.133 spec if no consensus on reusing the same requirement as in RRC_Connected for minimum peak EIRP and spherical coverage.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eastAsia"/>
          <w:b/>
          <w:bCs/>
          <w:i w:val="0"/>
          <w:iCs w:val="0"/>
          <w:sz w:val="24"/>
          <w:szCs w:val="24"/>
          <w:lang w:val="en-US" w:eastAsia="zh-CN"/>
        </w:rPr>
      </w:pPr>
      <w:r>
        <w:rPr>
          <w:rFonts w:hint="eastAsia"/>
          <w:b/>
          <w:bCs/>
          <w:i w:val="0"/>
          <w:iCs w:val="0"/>
          <w:sz w:val="24"/>
          <w:szCs w:val="24"/>
          <w:lang w:val="en-US" w:eastAsia="zh-CN"/>
        </w:rPr>
        <w:t>2.3 BC tolerance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pStyle w:val="32"/>
              <w:keepNext w:val="0"/>
              <w:keepLines w:val="0"/>
              <w:pageBreakBefore w:val="0"/>
              <w:widowControl/>
              <w:numPr>
                <w:ilvl w:val="0"/>
                <w:numId w:val="7"/>
              </w:numPr>
              <w:kinsoku/>
              <w:wordWrap/>
              <w:overflowPunct/>
              <w:topLinePunct w:val="0"/>
              <w:autoSpaceDE/>
              <w:autoSpaceDN/>
              <w:bidi w:val="0"/>
              <w:adjustRightInd/>
              <w:snapToGrid w:val="0"/>
              <w:spacing w:before="120" w:after="180" w:afterLines="0"/>
              <w:ind w:left="363" w:hanging="363" w:firstLineChars="0"/>
              <w:textAlignment w:val="auto"/>
              <w:rPr>
                <w:rFonts w:eastAsia="宋体"/>
                <w:sz w:val="20"/>
                <w:szCs w:val="20"/>
                <w:lang w:eastAsia="zh-CN"/>
              </w:rPr>
            </w:pPr>
            <w:r>
              <w:rPr>
                <w:rFonts w:eastAsia="宋体"/>
                <w:sz w:val="20"/>
                <w:szCs w:val="20"/>
                <w:lang w:eastAsia="zh-CN"/>
              </w:rPr>
              <w:t>Proposals</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1: BC tolerance is applicable.</w:t>
            </w:r>
          </w:p>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afterLines="0" w:line="240" w:lineRule="auto"/>
              <w:ind w:left="420" w:leftChars="0" w:firstLine="714" w:firstLineChars="0"/>
              <w:jc w:val="left"/>
              <w:textAlignment w:val="auto"/>
              <w:rPr>
                <w:rFonts w:eastAsia="宋体"/>
                <w:sz w:val="20"/>
                <w:szCs w:val="20"/>
                <w:lang w:eastAsia="zh-CN"/>
              </w:rPr>
            </w:pPr>
            <w:r>
              <w:rPr>
                <w:rFonts w:eastAsia="宋体"/>
                <w:sz w:val="20"/>
                <w:szCs w:val="20"/>
                <w:lang w:eastAsia="zh-CN"/>
              </w:rPr>
              <w:t xml:space="preserve">Option 1a: The same as Rel-16. </w:t>
            </w:r>
          </w:p>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afterLines="0" w:line="240" w:lineRule="auto"/>
              <w:ind w:left="420" w:leftChars="0" w:firstLine="714" w:firstLineChars="0"/>
              <w:jc w:val="left"/>
              <w:textAlignment w:val="auto"/>
              <w:rPr>
                <w:rFonts w:eastAsia="宋体"/>
                <w:sz w:val="20"/>
                <w:szCs w:val="20"/>
                <w:lang w:eastAsia="zh-CN"/>
              </w:rPr>
            </w:pPr>
            <w:r>
              <w:rPr>
                <w:rFonts w:eastAsia="宋体"/>
                <w:sz w:val="20"/>
                <w:szCs w:val="20"/>
                <w:lang w:eastAsia="zh-CN"/>
              </w:rPr>
              <w:t>Option 1b: New tolerance is introduced.</w:t>
            </w:r>
          </w:p>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afterLines="0" w:line="240" w:lineRule="auto"/>
              <w:ind w:left="420" w:leftChars="0" w:firstLine="714" w:firstLineChars="0"/>
              <w:jc w:val="left"/>
              <w:textAlignment w:val="auto"/>
              <w:rPr>
                <w:rFonts w:eastAsia="宋体"/>
                <w:sz w:val="20"/>
                <w:szCs w:val="20"/>
                <w:lang w:eastAsia="zh-CN"/>
              </w:rPr>
            </w:pPr>
            <w:r>
              <w:rPr>
                <w:rFonts w:eastAsia="宋体"/>
                <w:sz w:val="20"/>
                <w:szCs w:val="20"/>
                <w:lang w:eastAsia="zh-CN"/>
              </w:rPr>
              <w:t>Option 1c: it’s suggested to study the tolerance requirements especially for UE supporting BC with beam sweeping in RRC_CONNECTED.</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2: BC tolerance is not applicable.</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3: If these two types of UE capability will be reused in R18, which means UE supporting BC without beam sweeping has better performance, tolerance requirement is needed for UE with relatively bad BC performance like R16 UE with beam sweeping. If there is only a kind of UE compared with R16, tolerance requirement is no need.</w:t>
            </w:r>
          </w:p>
          <w:p>
            <w:pPr>
              <w:overflowPunct w:val="0"/>
              <w:autoSpaceDE w:val="0"/>
              <w:autoSpaceDN w:val="0"/>
              <w:adjustRightInd w:val="0"/>
              <w:spacing w:after="120"/>
              <w:textAlignment w:val="baseline"/>
              <w:rPr>
                <w:rFonts w:eastAsia="Times New Roman"/>
                <w:sz w:val="20"/>
                <w:szCs w:val="20"/>
                <w:lang w:val="en-US" w:eastAsia="zh-CN"/>
              </w:rPr>
            </w:pPr>
            <w:r>
              <w:rPr>
                <w:rFonts w:eastAsia="Times New Roman"/>
                <w:b/>
                <w:bCs/>
                <w:sz w:val="20"/>
                <w:szCs w:val="20"/>
                <w:lang w:val="en-US" w:eastAsia="zh-CN"/>
              </w:rPr>
              <w:t>Way forward/Agreements:</w:t>
            </w:r>
          </w:p>
          <w:p>
            <w:pPr>
              <w:pStyle w:val="32"/>
              <w:keepNext w:val="0"/>
              <w:keepLines w:val="0"/>
              <w:pageBreakBefore w:val="0"/>
              <w:widowControl/>
              <w:numPr>
                <w:ilvl w:val="0"/>
                <w:numId w:val="7"/>
              </w:numPr>
              <w:kinsoku/>
              <w:wordWrap/>
              <w:overflowPunct/>
              <w:topLinePunct w:val="0"/>
              <w:autoSpaceDE/>
              <w:autoSpaceDN/>
              <w:bidi w:val="0"/>
              <w:adjustRightInd/>
              <w:snapToGrid w:val="0"/>
              <w:spacing w:before="120" w:after="120" w:afterLines="0"/>
              <w:ind w:left="941" w:hanging="363" w:firstLineChars="0"/>
              <w:textAlignment w:val="auto"/>
              <w:rPr>
                <w:rFonts w:eastAsia="Times New Roman"/>
                <w:sz w:val="20"/>
                <w:szCs w:val="20"/>
                <w:lang w:val="en-US" w:eastAsia="zh-CN"/>
              </w:rPr>
            </w:pPr>
            <w:r>
              <w:rPr>
                <w:rFonts w:eastAsia="Times New Roman"/>
                <w:sz w:val="20"/>
                <w:szCs w:val="20"/>
                <w:lang w:val="en-US" w:eastAsia="zh-CN"/>
              </w:rPr>
              <w:t>BC tolerance requirement defined in Rel-15 is not applicable to initial access and RRC_INACTIVE state, according to WID “Specify UE beam correspondence requirements for initial access and RRC_INACTIVE state, for SSB-based beam correspondence without UL beam sweeping.”</w:t>
            </w:r>
          </w:p>
          <w:p>
            <w:pPr>
              <w:pStyle w:val="32"/>
              <w:keepNext w:val="0"/>
              <w:keepLines w:val="0"/>
              <w:pageBreakBefore w:val="0"/>
              <w:widowControl/>
              <w:numPr>
                <w:ilvl w:val="0"/>
                <w:numId w:val="7"/>
              </w:numPr>
              <w:kinsoku/>
              <w:wordWrap/>
              <w:overflowPunct/>
              <w:topLinePunct w:val="0"/>
              <w:autoSpaceDE/>
              <w:autoSpaceDN/>
              <w:bidi w:val="0"/>
              <w:adjustRightInd/>
              <w:snapToGrid w:val="0"/>
              <w:spacing w:before="120" w:after="120" w:afterLines="0"/>
              <w:ind w:left="941" w:hanging="363" w:firstLineChars="0"/>
              <w:textAlignment w:val="auto"/>
              <w:rPr>
                <w:rFonts w:hint="eastAsia" w:eastAsia="宋体"/>
                <w:sz w:val="20"/>
                <w:szCs w:val="20"/>
                <w:lang w:val="en-US" w:eastAsia="zh-CN"/>
              </w:rPr>
            </w:pPr>
            <w:r>
              <w:rPr>
                <w:rStyle w:val="75"/>
                <w:sz w:val="20"/>
                <w:szCs w:val="20"/>
              </w:rPr>
              <w:t>Encourage companies to provide justification if relaxation is needed in IA for UE not supporting BC without UL beam sweeping.</w:t>
            </w:r>
          </w:p>
        </w:tc>
      </w:tr>
    </w:tbl>
    <w:p>
      <w:pPr>
        <w:spacing w:after="120" w:afterLines="50"/>
        <w:rPr>
          <w:rFonts w:hint="default"/>
          <w:sz w:val="20"/>
          <w:szCs w:val="20"/>
          <w:highlight w:val="none"/>
          <w:lang w:val="en-US" w:eastAsia="zh-CN"/>
        </w:rPr>
      </w:pPr>
      <w:r>
        <w:rPr>
          <w:rFonts w:hint="eastAsia"/>
          <w:sz w:val="20"/>
          <w:szCs w:val="20"/>
          <w:highlight w:val="none"/>
          <w:lang w:val="en-US" w:eastAsia="zh-CN"/>
        </w:rPr>
        <w:t>In R16, there are two kinds of UE capability was defined, one that supports beam correspondence without beam sweeping and the other supporting BC with beam sweeping. BC tolerance requirement is defined based on a difference of the total EIRP calculated based on the UL beam the UE chooses autonomously or relying on UL beam sweeping. If both the minimum peak EIRP and spherical coverage requirement are same as RRC_CONNECTED mode, it means all UEs supporting beam correspondence without beam sweeping in IA and RRC_INACTIVE mode can achieve a rather good beam correspondence capability, and there is no need to introduce tolerance requirement to distinguish beam correspondence performance.</w:t>
      </w:r>
    </w:p>
    <w:p>
      <w:pPr>
        <w:spacing w:after="120" w:afterLines="50"/>
        <w:rPr>
          <w:rFonts w:hint="eastAsia"/>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3</w:t>
      </w:r>
      <w:r>
        <w:rPr>
          <w:rFonts w:hint="eastAsia" w:eastAsia="宋体"/>
          <w:b/>
          <w:bCs/>
          <w:i/>
          <w:iCs/>
          <w:sz w:val="20"/>
          <w:szCs w:val="20"/>
          <w:lang w:val="en-US" w:eastAsia="zh-CN"/>
        </w:rPr>
        <w:t>: If both the minimum peak EIRP and spherical coverage requirement are same as RRC_CONNECTED mode, it means all UE</w:t>
      </w:r>
      <w:r>
        <w:rPr>
          <w:rFonts w:hint="eastAsia"/>
          <w:b/>
          <w:bCs/>
          <w:i/>
          <w:iCs/>
          <w:sz w:val="20"/>
          <w:szCs w:val="20"/>
          <w:lang w:val="en-US" w:eastAsia="zh-CN"/>
        </w:rPr>
        <w:t>s</w:t>
      </w:r>
      <w:r>
        <w:rPr>
          <w:rFonts w:hint="eastAsia" w:eastAsia="宋体"/>
          <w:b/>
          <w:bCs/>
          <w:i/>
          <w:iCs/>
          <w:sz w:val="20"/>
          <w:szCs w:val="20"/>
          <w:lang w:val="en-US" w:eastAsia="zh-CN"/>
        </w:rPr>
        <w:t xml:space="preserve"> supporting beam correspondence without beam sweeping in IA and RRC_INACTIVE mode can achieve a rather good beam correspondence capability, and there is no need to introduce tolerance requirement</w:t>
      </w:r>
      <w:r>
        <w:rPr>
          <w:rFonts w:hint="eastAsia"/>
          <w:b/>
          <w:bCs/>
          <w:i/>
          <w:iCs/>
          <w:sz w:val="20"/>
          <w:szCs w:val="20"/>
          <w:lang w:val="en-US" w:eastAsia="zh-CN"/>
        </w:rPr>
        <w:t xml:space="preserve"> </w:t>
      </w:r>
      <w:r>
        <w:rPr>
          <w:rFonts w:hint="eastAsia" w:eastAsia="宋体"/>
          <w:b/>
          <w:bCs/>
          <w:i/>
          <w:iCs/>
          <w:sz w:val="20"/>
          <w:szCs w:val="20"/>
          <w:lang w:val="en-US" w:eastAsia="zh-CN"/>
        </w:rPr>
        <w:t>to distinguish beam correspondence performance.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default"/>
          <w:b/>
          <w:bCs/>
          <w:i w:val="0"/>
          <w:iCs w:val="0"/>
          <w:sz w:val="24"/>
          <w:szCs w:val="24"/>
          <w:lang w:val="en-US" w:eastAsia="zh-CN"/>
        </w:rPr>
      </w:pPr>
      <w:r>
        <w:rPr>
          <w:rFonts w:hint="eastAsia"/>
          <w:b/>
          <w:bCs/>
          <w:i w:val="0"/>
          <w:iCs w:val="0"/>
          <w:sz w:val="24"/>
          <w:szCs w:val="24"/>
          <w:lang w:val="en-US" w:eastAsia="zh-CN"/>
        </w:rPr>
        <w:t>2.4 UE capability</w:t>
      </w:r>
    </w:p>
    <w:bookmarkEnd w:id="7"/>
    <w:bookmarkEnd w:id="10"/>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pStyle w:val="32"/>
              <w:keepNext w:val="0"/>
              <w:keepLines w:val="0"/>
              <w:pageBreakBefore w:val="0"/>
              <w:widowControl/>
              <w:numPr>
                <w:ilvl w:val="0"/>
                <w:numId w:val="7"/>
              </w:numPr>
              <w:kinsoku/>
              <w:wordWrap/>
              <w:overflowPunct/>
              <w:topLinePunct w:val="0"/>
              <w:autoSpaceDE/>
              <w:autoSpaceDN/>
              <w:bidi w:val="0"/>
              <w:adjustRightInd/>
              <w:snapToGrid w:val="0"/>
              <w:spacing w:before="120" w:after="180" w:afterLines="0"/>
              <w:ind w:left="363" w:hanging="363" w:firstLineChars="0"/>
              <w:textAlignment w:val="auto"/>
              <w:rPr>
                <w:rFonts w:eastAsia="宋体"/>
                <w:sz w:val="20"/>
                <w:szCs w:val="20"/>
                <w:lang w:eastAsia="zh-CN"/>
              </w:rPr>
            </w:pPr>
            <w:bookmarkStart w:id="11" w:name="OLE_LINK24"/>
            <w:bookmarkStart w:id="12" w:name="OLE_LINK28"/>
            <w:r>
              <w:rPr>
                <w:rFonts w:eastAsia="宋体"/>
                <w:sz w:val="20"/>
                <w:szCs w:val="20"/>
                <w:lang w:eastAsia="zh-CN"/>
              </w:rPr>
              <w:t>Proposals</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 xml:space="preserve">Option </w:t>
            </w:r>
            <w:r>
              <w:rPr>
                <w:sz w:val="20"/>
                <w:szCs w:val="20"/>
              </w:rPr>
              <w:t xml:space="preserve">1: Only the UE support both </w:t>
            </w:r>
            <w:bookmarkStart w:id="13" w:name="_Hlk132994535"/>
            <w:r>
              <w:rPr>
                <w:i/>
                <w:iCs/>
                <w:sz w:val="20"/>
                <w:szCs w:val="20"/>
              </w:rPr>
              <w:t xml:space="preserve">beamCorrespondenceWithoutUL-BeamSweeping </w:t>
            </w:r>
            <w:bookmarkEnd w:id="13"/>
            <w:r>
              <w:rPr>
                <w:sz w:val="20"/>
                <w:szCs w:val="20"/>
              </w:rPr>
              <w:t xml:space="preserve">and </w:t>
            </w:r>
            <w:r>
              <w:rPr>
                <w:i/>
                <w:iCs/>
                <w:sz w:val="20"/>
                <w:szCs w:val="20"/>
              </w:rPr>
              <w:t>beamCorrespondenceSSB-based-r16</w:t>
            </w:r>
            <w:r>
              <w:rPr>
                <w:sz w:val="20"/>
                <w:szCs w:val="20"/>
              </w:rPr>
              <w:t xml:space="preserve"> is considered can support msg1 beam correspondence. </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 xml:space="preserve">Option </w:t>
            </w:r>
            <w:r>
              <w:rPr>
                <w:sz w:val="20"/>
                <w:szCs w:val="20"/>
              </w:rPr>
              <w:t>2: For supporting UE beam correspondence requirements for RRC_INACTIVE and initial access UE needs to support both beamCorrespondenceWithoutUL-BeamSweeping and beamCorrespondenceSSB-based-r16 UE capabilities.</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3:</w:t>
            </w:r>
            <w:r>
              <w:rPr>
                <w:sz w:val="20"/>
                <w:szCs w:val="20"/>
              </w:rPr>
              <w:t xml:space="preserve"> </w:t>
            </w:r>
            <w:r>
              <w:rPr>
                <w:rFonts w:eastAsia="宋体"/>
                <w:sz w:val="20"/>
                <w:szCs w:val="20"/>
                <w:lang w:eastAsia="zh-CN"/>
              </w:rPr>
              <w:t>RAN4 specs to clarify that Rel-18 or newer UEs supporting beamCorrespondenceWithoutUL-BeamSweeping and beamCorrespondenceSSB-based-r16 is considered as a Msg1 beam correspondence capable UE.</w:t>
            </w:r>
          </w:p>
          <w:p>
            <w:pPr>
              <w:overflowPunct w:val="0"/>
              <w:autoSpaceDE w:val="0"/>
              <w:autoSpaceDN w:val="0"/>
              <w:adjustRightInd w:val="0"/>
              <w:spacing w:after="120"/>
              <w:textAlignment w:val="baseline"/>
              <w:rPr>
                <w:rFonts w:eastAsia="Times New Roman"/>
                <w:b/>
                <w:bCs/>
                <w:sz w:val="20"/>
                <w:szCs w:val="20"/>
                <w:lang w:val="en-US" w:eastAsia="zh-CN"/>
              </w:rPr>
            </w:pPr>
            <w:r>
              <w:rPr>
                <w:rFonts w:eastAsia="Times New Roman"/>
                <w:b/>
                <w:bCs/>
                <w:sz w:val="20"/>
                <w:szCs w:val="20"/>
                <w:lang w:val="en-US" w:eastAsia="zh-CN"/>
              </w:rPr>
              <w:t>Way forward/Agreements:</w:t>
            </w:r>
          </w:p>
          <w:p>
            <w:pPr>
              <w:pStyle w:val="32"/>
              <w:keepNext/>
              <w:keepLines w:val="0"/>
              <w:pageBreakBefore w:val="0"/>
              <w:widowControl w:val="0"/>
              <w:numPr>
                <w:ilvl w:val="0"/>
                <w:numId w:val="7"/>
              </w:numPr>
              <w:kinsoku/>
              <w:wordWrap/>
              <w:overflowPunct/>
              <w:topLinePunct w:val="0"/>
              <w:autoSpaceDE/>
              <w:autoSpaceDN/>
              <w:bidi w:val="0"/>
              <w:adjustRightInd/>
              <w:snapToGrid w:val="0"/>
              <w:spacing w:before="120" w:beforeLines="0" w:after="120" w:afterLines="0" w:line="240" w:lineRule="auto"/>
              <w:ind w:left="941" w:hanging="363" w:firstLineChars="0"/>
              <w:textAlignment w:val="auto"/>
              <w:rPr>
                <w:sz w:val="20"/>
                <w:szCs w:val="20"/>
                <w:lang w:val="en-US" w:eastAsia="zh-CN"/>
              </w:rPr>
            </w:pPr>
            <w:r>
              <w:rPr>
                <w:rFonts w:hint="eastAsia"/>
                <w:sz w:val="20"/>
                <w:szCs w:val="20"/>
                <w:lang w:val="en-US"/>
              </w:rPr>
              <w:t xml:space="preserve">Follow </w:t>
            </w:r>
            <w:r>
              <w:rPr>
                <w:rFonts w:hint="eastAsia" w:eastAsia="Times New Roman"/>
                <w:sz w:val="20"/>
                <w:szCs w:val="20"/>
                <w:lang w:val="en-US" w:eastAsia="zh-CN"/>
              </w:rPr>
              <w:t xml:space="preserve">previous </w:t>
            </w:r>
            <w:r>
              <w:rPr>
                <w:rFonts w:hint="eastAsia"/>
                <w:sz w:val="20"/>
                <w:szCs w:val="20"/>
                <w:lang w:val="en-US"/>
              </w:rPr>
              <w:t>RAN4 decision that new UE capability is not introduced for initial access.</w:t>
            </w:r>
          </w:p>
          <w:p>
            <w:pPr>
              <w:pStyle w:val="32"/>
              <w:keepNext/>
              <w:keepLines w:val="0"/>
              <w:pageBreakBefore w:val="0"/>
              <w:widowControl w:val="0"/>
              <w:numPr>
                <w:ilvl w:val="0"/>
                <w:numId w:val="7"/>
              </w:numPr>
              <w:kinsoku/>
              <w:wordWrap/>
              <w:overflowPunct/>
              <w:topLinePunct w:val="0"/>
              <w:autoSpaceDE/>
              <w:autoSpaceDN/>
              <w:bidi w:val="0"/>
              <w:adjustRightInd/>
              <w:snapToGrid w:val="0"/>
              <w:spacing w:before="120" w:beforeLines="0" w:after="120" w:afterLines="0" w:line="240" w:lineRule="auto"/>
              <w:ind w:left="941" w:hanging="363" w:firstLineChars="0"/>
              <w:textAlignment w:val="auto"/>
              <w:rPr>
                <w:rFonts w:hint="eastAsia" w:eastAsia="宋体"/>
                <w:sz w:val="20"/>
                <w:szCs w:val="20"/>
                <w:lang w:val="en-US" w:eastAsia="zh-CN"/>
              </w:rPr>
            </w:pPr>
            <w:r>
              <w:rPr>
                <w:rFonts w:hint="eastAsia"/>
                <w:sz w:val="20"/>
                <w:szCs w:val="20"/>
                <w:lang w:val="en-US"/>
              </w:rPr>
              <w:t xml:space="preserve">FFS for the </w:t>
            </w:r>
            <w:r>
              <w:rPr>
                <w:rFonts w:hint="eastAsia" w:eastAsia="Times New Roman"/>
                <w:sz w:val="20"/>
                <w:szCs w:val="20"/>
                <w:lang w:val="en-US" w:eastAsia="zh-CN"/>
              </w:rPr>
              <w:t xml:space="preserve">options </w:t>
            </w:r>
            <w:r>
              <w:rPr>
                <w:rFonts w:hint="eastAsia"/>
                <w:sz w:val="20"/>
                <w:szCs w:val="20"/>
                <w:lang w:val="en-US"/>
              </w:rPr>
              <w:t>above.</w:t>
            </w:r>
          </w:p>
        </w:tc>
      </w:tr>
    </w:tbl>
    <w:p>
      <w:pPr>
        <w:spacing w:after="120" w:afterLines="50"/>
        <w:rPr>
          <w:rFonts w:hint="eastAsia"/>
          <w:lang w:val="en-US" w:eastAsia="zh-CN"/>
        </w:rPr>
      </w:pPr>
      <w:r>
        <w:rPr>
          <w:rFonts w:hint="eastAsia"/>
          <w:sz w:val="20"/>
          <w:szCs w:val="20"/>
          <w:highlight w:val="none"/>
          <w:lang w:val="en-US" w:eastAsia="zh-CN"/>
        </w:rPr>
        <w:t xml:space="preserve">Above is the agreement of UE capability in last meeting, option 2 is more preferred. In release 16, the existing UE capability such as </w:t>
      </w:r>
      <w:r>
        <w:rPr>
          <w:rFonts w:hint="eastAsia"/>
          <w:i/>
          <w:iCs/>
          <w:sz w:val="20"/>
          <w:szCs w:val="20"/>
          <w:highlight w:val="none"/>
          <w:lang w:val="en-US" w:eastAsia="zh-CN"/>
        </w:rPr>
        <w:t>beamCorrespondenceWithoutUL-BeamSweeping</w:t>
      </w:r>
      <w:r>
        <w:rPr>
          <w:rFonts w:hint="eastAsia"/>
          <w:sz w:val="20"/>
          <w:szCs w:val="20"/>
          <w:highlight w:val="none"/>
          <w:lang w:val="en-US" w:eastAsia="zh-CN"/>
        </w:rPr>
        <w:t xml:space="preserve"> and </w:t>
      </w:r>
      <w:r>
        <w:rPr>
          <w:rFonts w:hint="eastAsia"/>
          <w:i/>
          <w:iCs/>
          <w:sz w:val="20"/>
          <w:szCs w:val="20"/>
          <w:highlight w:val="none"/>
          <w:lang w:val="en-US" w:eastAsia="zh-CN"/>
        </w:rPr>
        <w:t>beamCorrespondenceSSB-based-r16</w:t>
      </w:r>
      <w:r>
        <w:rPr>
          <w:rFonts w:hint="eastAsia"/>
          <w:sz w:val="20"/>
          <w:szCs w:val="20"/>
          <w:highlight w:val="none"/>
          <w:lang w:val="en-US" w:eastAsia="zh-CN"/>
        </w:rPr>
        <w:t xml:space="preserve"> are introduced for RRC_CONNECTED as optional ability. In Rel-18, regardless of beam correspondence requirement is optional or mandatory for all UEs for initial access and RRC_INACTIVE state, both </w:t>
      </w:r>
      <w:r>
        <w:rPr>
          <w:rFonts w:hint="eastAsia"/>
          <w:i/>
          <w:iCs/>
          <w:sz w:val="20"/>
          <w:szCs w:val="20"/>
          <w:highlight w:val="none"/>
          <w:lang w:val="en-US" w:eastAsia="zh-CN"/>
        </w:rPr>
        <w:t>beamCorrespondenceWithoutUL-BeamSweeping</w:t>
      </w:r>
      <w:r>
        <w:rPr>
          <w:rFonts w:hint="eastAsia"/>
          <w:sz w:val="20"/>
          <w:szCs w:val="20"/>
          <w:highlight w:val="none"/>
          <w:lang w:val="en-US" w:eastAsia="zh-CN"/>
        </w:rPr>
        <w:t xml:space="preserve"> and </w:t>
      </w:r>
      <w:r>
        <w:rPr>
          <w:rFonts w:hint="eastAsia"/>
          <w:i/>
          <w:iCs/>
          <w:sz w:val="20"/>
          <w:szCs w:val="20"/>
          <w:highlight w:val="none"/>
          <w:lang w:val="en-US" w:eastAsia="zh-CN"/>
        </w:rPr>
        <w:t xml:space="preserve">beamCorrespondenceSSB-based-r16 </w:t>
      </w:r>
      <w:r>
        <w:rPr>
          <w:rFonts w:hint="eastAsia"/>
          <w:i w:val="0"/>
          <w:iCs w:val="0"/>
          <w:sz w:val="20"/>
          <w:szCs w:val="20"/>
          <w:highlight w:val="none"/>
          <w:lang w:val="en-US" w:eastAsia="zh-CN"/>
        </w:rPr>
        <w:t xml:space="preserve">are needed </w:t>
      </w:r>
      <w:r>
        <w:rPr>
          <w:rFonts w:hint="default"/>
          <w:sz w:val="20"/>
          <w:szCs w:val="20"/>
          <w:highlight w:val="none"/>
          <w:lang w:val="en-US" w:eastAsia="zh-CN"/>
        </w:rPr>
        <w:t xml:space="preserve">to </w:t>
      </w:r>
      <w:r>
        <w:rPr>
          <w:rFonts w:hint="eastAsia"/>
          <w:sz w:val="20"/>
          <w:szCs w:val="20"/>
          <w:highlight w:val="none"/>
          <w:lang w:val="en-US" w:eastAsia="zh-CN"/>
        </w:rPr>
        <w:t>specify all</w:t>
      </w:r>
      <w:r>
        <w:rPr>
          <w:rFonts w:hint="default"/>
          <w:sz w:val="20"/>
          <w:szCs w:val="20"/>
          <w:highlight w:val="none"/>
          <w:lang w:val="en-US" w:eastAsia="zh-CN"/>
        </w:rPr>
        <w:t xml:space="preserve"> UE</w:t>
      </w:r>
      <w:r>
        <w:rPr>
          <w:rFonts w:hint="eastAsia"/>
          <w:sz w:val="20"/>
          <w:szCs w:val="20"/>
          <w:highlight w:val="none"/>
          <w:lang w:val="en-US" w:eastAsia="zh-CN"/>
        </w:rPr>
        <w:t>s</w:t>
      </w:r>
      <w:r>
        <w:rPr>
          <w:rFonts w:hint="default"/>
          <w:sz w:val="20"/>
          <w:szCs w:val="20"/>
          <w:highlight w:val="none"/>
          <w:lang w:val="en-US" w:eastAsia="zh-CN"/>
        </w:rPr>
        <w:t xml:space="preserve"> ha</w:t>
      </w:r>
      <w:r>
        <w:rPr>
          <w:rFonts w:hint="eastAsia"/>
          <w:sz w:val="20"/>
          <w:szCs w:val="20"/>
          <w:highlight w:val="none"/>
          <w:lang w:val="en-US" w:eastAsia="zh-CN"/>
        </w:rPr>
        <w:t>ve</w:t>
      </w:r>
      <w:r>
        <w:rPr>
          <w:rFonts w:hint="default"/>
          <w:sz w:val="20"/>
          <w:szCs w:val="20"/>
          <w:highlight w:val="none"/>
          <w:lang w:val="en-US" w:eastAsia="zh-CN"/>
        </w:rPr>
        <w:t xml:space="preserve"> beam correspondence capability</w:t>
      </w:r>
      <w:r>
        <w:rPr>
          <w:rFonts w:hint="eastAsia"/>
          <w:i w:val="0"/>
          <w:iCs w:val="0"/>
          <w:sz w:val="20"/>
          <w:szCs w:val="20"/>
          <w:highlight w:val="none"/>
          <w:lang w:val="en-US" w:eastAsia="zh-CN"/>
        </w:rPr>
        <w:t>.</w:t>
      </w:r>
      <w:r>
        <w:rPr>
          <w:rFonts w:hint="eastAsia"/>
          <w:lang w:val="en-US" w:eastAsia="zh-CN"/>
        </w:rPr>
        <w:t xml:space="preserve"> </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sz w:val="20"/>
          <w:szCs w:val="20"/>
          <w:highlight w:val="none"/>
          <w:lang w:val="en-US" w:eastAsia="zh-CN"/>
        </w:rPr>
      </w:pPr>
      <w:bookmarkStart w:id="14" w:name="_GoBack"/>
      <w:bookmarkEnd w:id="14"/>
      <w:r>
        <w:rPr>
          <w:rFonts w:hint="eastAsia" w:eastAsia="宋体"/>
          <w:b/>
          <w:bCs/>
          <w:i/>
          <w:iCs/>
          <w:sz w:val="20"/>
          <w:szCs w:val="20"/>
          <w:lang w:val="en-US" w:eastAsia="zh-CN"/>
        </w:rPr>
        <w:t xml:space="preserve">Proposal </w:t>
      </w:r>
      <w:r>
        <w:rPr>
          <w:rFonts w:hint="eastAsia"/>
          <w:b/>
          <w:bCs/>
          <w:i/>
          <w:iCs/>
          <w:sz w:val="20"/>
          <w:szCs w:val="20"/>
          <w:lang w:val="en-US" w:eastAsia="zh-CN"/>
        </w:rPr>
        <w:t>4</w:t>
      </w:r>
      <w:r>
        <w:rPr>
          <w:rFonts w:hint="eastAsia" w:eastAsia="宋体"/>
          <w:b/>
          <w:bCs/>
          <w:i/>
          <w:iCs/>
          <w:sz w:val="20"/>
          <w:szCs w:val="20"/>
          <w:lang w:val="en-US" w:eastAsia="zh-CN"/>
        </w:rPr>
        <w:t>:</w:t>
      </w:r>
      <w:r>
        <w:rPr>
          <w:rFonts w:hint="eastAsia"/>
          <w:b/>
          <w:bCs/>
          <w:i/>
          <w:iCs/>
          <w:sz w:val="20"/>
          <w:szCs w:val="20"/>
          <w:lang w:val="en-US" w:eastAsia="zh-CN"/>
        </w:rPr>
        <w:t xml:space="preserve"> For supporting UE beam correspondence requirements for RRC_INACTIVE and initial access UE needs to support both beamCorrespondenceWithoutUL-BeamSweeping and beamCorrespondenceSSB-based-r16 UE capabilities.</w:t>
      </w:r>
    </w:p>
    <w:bookmarkEnd w:id="8"/>
    <w:bookmarkEnd w:id="9"/>
    <w:bookmarkEnd w:id="11"/>
    <w:bookmarkEnd w:id="12"/>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0" w:beforeLines="50" w:after="0" w:afterLines="50" w:line="26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want to share some views on beam correspondence requirement and its applicability and the proposals are made as following:</w:t>
      </w:r>
    </w:p>
    <w:p>
      <w:pPr>
        <w:keepNext/>
        <w:keepLines w:val="0"/>
        <w:pageBreakBefore w:val="0"/>
        <w:widowControl w:val="0"/>
        <w:kinsoku/>
        <w:wordWrap/>
        <w:overflowPunct/>
        <w:topLinePunct w:val="0"/>
        <w:autoSpaceDE/>
        <w:autoSpaceDN/>
        <w:bidi w:val="0"/>
        <w:adjustRightInd/>
        <w:snapToGrid/>
        <w:spacing w:before="120" w:after="120" w:line="260" w:lineRule="auto"/>
        <w:textAlignment w:val="auto"/>
        <w:rPr>
          <w:rFonts w:hint="default"/>
          <w:b/>
          <w:bCs/>
          <w:i/>
          <w:iCs/>
          <w:sz w:val="20"/>
          <w:szCs w:val="20"/>
          <w:highlight w:val="none"/>
          <w:lang w:val="en-US" w:eastAsia="zh-CN"/>
        </w:rPr>
      </w:pPr>
      <w:r>
        <w:rPr>
          <w:rFonts w:hint="eastAsia"/>
          <w:b/>
          <w:bCs/>
          <w:i/>
          <w:iCs/>
          <w:sz w:val="20"/>
          <w:szCs w:val="20"/>
          <w:highlight w:val="none"/>
          <w:lang w:val="en-US" w:eastAsia="zh-CN"/>
        </w:rPr>
        <w:t>Proposal 1: Both</w:t>
      </w:r>
      <w:r>
        <w:rPr>
          <w:rFonts w:hint="eastAsia" w:eastAsiaTheme="minorEastAsia"/>
          <w:b/>
          <w:bCs/>
          <w:i/>
          <w:iCs/>
          <w:kern w:val="0"/>
          <w:sz w:val="20"/>
          <w:szCs w:val="20"/>
          <w:lang w:val="en-US" w:eastAsia="zh-CN"/>
        </w:rPr>
        <w:t xml:space="preserve"> the minimum peak EIRP and spherical coverage requirement need to be same as RRC_Connected mode.</w:t>
      </w:r>
    </w:p>
    <w:p>
      <w:pPr>
        <w:keepNext w:val="0"/>
        <w:keepLines w:val="0"/>
        <w:pageBreakBefore w:val="0"/>
        <w:widowControl w:val="0"/>
        <w:kinsoku/>
        <w:wordWrap/>
        <w:overflowPunct/>
        <w:topLinePunct w:val="0"/>
        <w:autoSpaceDE/>
        <w:autoSpaceDN/>
        <w:bidi w:val="0"/>
        <w:adjustRightInd/>
        <w:snapToGrid/>
        <w:spacing w:before="120" w:after="120" w:line="260" w:lineRule="auto"/>
        <w:textAlignment w:val="auto"/>
        <w:rPr>
          <w:rFonts w:hint="eastAsia" w:eastAsiaTheme="minorEastAsia"/>
          <w:b/>
          <w:bCs/>
          <w:i/>
          <w:iCs/>
          <w:kern w:val="0"/>
          <w:sz w:val="20"/>
          <w:szCs w:val="20"/>
          <w:lang w:val="en-US" w:eastAsia="zh-CN"/>
        </w:rPr>
      </w:pPr>
      <w:r>
        <w:rPr>
          <w:rFonts w:hint="eastAsia" w:eastAsiaTheme="minorEastAsia"/>
          <w:b/>
          <w:bCs/>
          <w:i/>
          <w:iCs/>
          <w:kern w:val="0"/>
          <w:sz w:val="20"/>
          <w:szCs w:val="20"/>
          <w:lang w:val="en-US" w:eastAsia="zh-CN"/>
        </w:rPr>
        <w:t>Proposal 2: RAR configuration could be one important configuration to enable UE to transmit the preamble with maximum output power with multiple power ramping as captured in TS 38.133 spec if no consensus on reusing the same requirement as in RRC_Connected for minimum peak EIRP and spherical coverage.</w:t>
      </w:r>
    </w:p>
    <w:p>
      <w:pPr>
        <w:keepNext w:val="0"/>
        <w:keepLines w:val="0"/>
        <w:pageBreakBefore w:val="0"/>
        <w:widowControl w:val="0"/>
        <w:kinsoku/>
        <w:wordWrap/>
        <w:topLinePunct w:val="0"/>
        <w:bidi w:val="0"/>
        <w:spacing w:after="120" w:afterLines="50"/>
        <w:rPr>
          <w:rFonts w:hint="eastAsia" w:eastAsia="宋体"/>
          <w:b/>
          <w:bCs/>
          <w:i/>
          <w:iCs/>
          <w:sz w:val="20"/>
          <w:szCs w:val="20"/>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3</w:t>
      </w:r>
      <w:r>
        <w:rPr>
          <w:rFonts w:hint="eastAsia" w:eastAsia="宋体"/>
          <w:b/>
          <w:bCs/>
          <w:i/>
          <w:iCs/>
          <w:sz w:val="20"/>
          <w:szCs w:val="20"/>
          <w:lang w:val="en-US" w:eastAsia="zh-CN"/>
        </w:rPr>
        <w:t>: If both the minimum peak EIRP and spherical coverage requirement are same as RRC_CONNECTED mode, it means all UE</w:t>
      </w:r>
      <w:r>
        <w:rPr>
          <w:rFonts w:hint="eastAsia"/>
          <w:b/>
          <w:bCs/>
          <w:i/>
          <w:iCs/>
          <w:sz w:val="20"/>
          <w:szCs w:val="20"/>
          <w:lang w:val="en-US" w:eastAsia="zh-CN"/>
        </w:rPr>
        <w:t>s</w:t>
      </w:r>
      <w:r>
        <w:rPr>
          <w:rFonts w:hint="eastAsia" w:eastAsia="宋体"/>
          <w:b/>
          <w:bCs/>
          <w:i/>
          <w:iCs/>
          <w:sz w:val="20"/>
          <w:szCs w:val="20"/>
          <w:lang w:val="en-US" w:eastAsia="zh-CN"/>
        </w:rPr>
        <w:t xml:space="preserve"> supporting beam correspondence without beam sweeping in IA and RRC_INACTIVE mode can achieve a rather good beam correspondence capability, and there is no need to introduce tolerance requirement</w:t>
      </w:r>
      <w:r>
        <w:rPr>
          <w:rFonts w:hint="eastAsia"/>
          <w:b/>
          <w:bCs/>
          <w:i/>
          <w:iCs/>
          <w:sz w:val="20"/>
          <w:szCs w:val="20"/>
          <w:lang w:val="en-US" w:eastAsia="zh-CN"/>
        </w:rPr>
        <w:t xml:space="preserve"> </w:t>
      </w:r>
      <w:r>
        <w:rPr>
          <w:rFonts w:hint="eastAsia" w:eastAsia="宋体"/>
          <w:b/>
          <w:bCs/>
          <w:i/>
          <w:iCs/>
          <w:sz w:val="20"/>
          <w:szCs w:val="20"/>
          <w:lang w:val="en-US" w:eastAsia="zh-CN"/>
        </w:rPr>
        <w:t>to distinguish beam correspondence performance.</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sz w:val="20"/>
          <w:szCs w:val="20"/>
          <w:highlight w:val="none"/>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4</w:t>
      </w:r>
      <w:r>
        <w:rPr>
          <w:rFonts w:hint="eastAsia" w:eastAsia="宋体"/>
          <w:b/>
          <w:bCs/>
          <w:i/>
          <w:iCs/>
          <w:sz w:val="20"/>
          <w:szCs w:val="20"/>
          <w:lang w:val="en-US" w:eastAsia="zh-CN"/>
        </w:rPr>
        <w:t>:</w:t>
      </w:r>
      <w:r>
        <w:rPr>
          <w:rFonts w:hint="eastAsia"/>
          <w:b/>
          <w:bCs/>
          <w:i/>
          <w:iCs/>
          <w:sz w:val="20"/>
          <w:szCs w:val="20"/>
          <w:lang w:val="en-US" w:eastAsia="zh-CN"/>
        </w:rPr>
        <w:t xml:space="preserve"> For supporting UE beam correspondence requirements for RRC_INACTIVE and initial access UE needs to support both beamCorrespondenceWithoutUL-BeamSweeping and beamCorrespondenceSSB-based-r16 UE capabilities.</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RP-220967, NR RF requirements enhancement for frequency range 2 (FR2), Phase 3, Nokia, Approved</w:t>
      </w:r>
    </w:p>
    <w:p>
      <w:pPr>
        <w:keepNext w:val="0"/>
        <w:keepLines w:val="0"/>
        <w:pageBreakBefore w:val="0"/>
        <w:widowControl w:val="0"/>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R4-2</w:t>
      </w:r>
      <w:r>
        <w:rPr>
          <w:rFonts w:hint="eastAsia"/>
          <w:sz w:val="20"/>
          <w:szCs w:val="20"/>
          <w:lang w:val="en-US" w:eastAsia="zh-CN"/>
        </w:rPr>
        <w:t>306600</w:t>
      </w:r>
      <w:r>
        <w:rPr>
          <w:rFonts w:hint="default"/>
          <w:sz w:val="20"/>
          <w:szCs w:val="20"/>
          <w:lang w:val="en-US" w:eastAsia="zh-CN"/>
        </w:rPr>
        <w:t>, WF on beam correspondence in initial access and RRC_INACTIVE, Nokia, Approved</w:t>
      </w:r>
    </w:p>
    <w:p>
      <w:pPr>
        <w:keepNext w:val="0"/>
        <w:keepLines w:val="0"/>
        <w:pageBreakBefore w:val="0"/>
        <w:widowControl w:val="0"/>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R4-2300505, Beam correspondence requirement applicability, Nokia, Nokia Shanghai Bell</w:t>
      </w:r>
    </w:p>
    <w:p>
      <w:pPr>
        <w:keepNext w:val="0"/>
        <w:keepLines w:val="0"/>
        <w:pageBreakBefore w:val="0"/>
        <w:widowControl w:val="0"/>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R4-2305747, Views on Beam correspondence for initial access, Sony, Ericsson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743B1"/>
    <w:multiLevelType w:val="singleLevel"/>
    <w:tmpl w:val="88D743B1"/>
    <w:lvl w:ilvl="0" w:tentative="0">
      <w:start w:val="1"/>
      <w:numFmt w:val="bullet"/>
      <w:lvlText w:val="○"/>
      <w:lvlJc w:val="left"/>
      <w:pPr>
        <w:ind w:left="420" w:leftChars="0" w:firstLine="147" w:firstLineChars="0"/>
      </w:pPr>
      <w:rPr>
        <w:rFonts w:hint="default" w:ascii="Times New Roman" w:hAnsi="Times New Roman" w:cs="Times New Roman"/>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3">
    <w:nsid w:val="F113A34B"/>
    <w:multiLevelType w:val="singleLevel"/>
    <w:tmpl w:val="F113A34B"/>
    <w:lvl w:ilvl="0" w:tentative="0">
      <w:start w:val="1"/>
      <w:numFmt w:val="decimal"/>
      <w:suff w:val="space"/>
      <w:lvlText w:val="[%1]"/>
      <w:lvlJc w:val="left"/>
    </w:lvl>
  </w:abstractNum>
  <w:abstractNum w:abstractNumId="4">
    <w:nsid w:val="09DAEFB9"/>
    <w:multiLevelType w:val="singleLevel"/>
    <w:tmpl w:val="09DAEFB9"/>
    <w:lvl w:ilvl="0" w:tentative="0">
      <w:start w:val="1"/>
      <w:numFmt w:val="bullet"/>
      <w:lvlText w:val="▪"/>
      <w:lvlJc w:val="left"/>
      <w:pPr>
        <w:ind w:left="420" w:leftChars="0" w:firstLine="714" w:firstLineChars="0"/>
      </w:pPr>
      <w:rPr>
        <w:rFonts w:hint="default" w:ascii="Times New Roman" w:hAnsi="Times New Roman" w:cs="Times New Roman"/>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5"/>
  </w:num>
  <w:num w:numId="2">
    <w:abstractNumId w:val="9"/>
  </w:num>
  <w:num w:numId="3">
    <w:abstractNumId w:val="6"/>
  </w:num>
  <w:num w:numId="4">
    <w:abstractNumId w:val="7"/>
  </w:num>
  <w:num w:numId="5">
    <w:abstractNumId w:val="2"/>
  </w:num>
  <w:num w:numId="6">
    <w:abstractNumId w:val="1"/>
  </w:num>
  <w:num w:numId="7">
    <w:abstractNumId w:val="8"/>
  </w:num>
  <w:num w:numId="8">
    <w:abstractNumId w:val="0"/>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73DA"/>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542C1"/>
    <w:rsid w:val="0ADD5A20"/>
    <w:rsid w:val="0AE10FD9"/>
    <w:rsid w:val="0AF13898"/>
    <w:rsid w:val="0AFB3228"/>
    <w:rsid w:val="0AFC6C07"/>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1B1E9C"/>
    <w:rsid w:val="0D465CDE"/>
    <w:rsid w:val="0D4B44A1"/>
    <w:rsid w:val="0D6811B4"/>
    <w:rsid w:val="0D6E2620"/>
    <w:rsid w:val="0D704E21"/>
    <w:rsid w:val="0D7F48FE"/>
    <w:rsid w:val="0D883C88"/>
    <w:rsid w:val="0D8F34AC"/>
    <w:rsid w:val="0D936E72"/>
    <w:rsid w:val="0D966BF7"/>
    <w:rsid w:val="0DB54F84"/>
    <w:rsid w:val="0DB84465"/>
    <w:rsid w:val="0DCC3AE8"/>
    <w:rsid w:val="0DD87842"/>
    <w:rsid w:val="0DEF012A"/>
    <w:rsid w:val="0DF202E1"/>
    <w:rsid w:val="0DF53CE3"/>
    <w:rsid w:val="0E0961C5"/>
    <w:rsid w:val="0E147898"/>
    <w:rsid w:val="0E2F216B"/>
    <w:rsid w:val="0E3352C6"/>
    <w:rsid w:val="0E3A5EE2"/>
    <w:rsid w:val="0E542F3B"/>
    <w:rsid w:val="0E5757F7"/>
    <w:rsid w:val="0E6271DF"/>
    <w:rsid w:val="0E81568A"/>
    <w:rsid w:val="0E942250"/>
    <w:rsid w:val="0E963344"/>
    <w:rsid w:val="0E9E6E00"/>
    <w:rsid w:val="0EA3061B"/>
    <w:rsid w:val="0EA40C1C"/>
    <w:rsid w:val="0EAF381F"/>
    <w:rsid w:val="0EB72E4B"/>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424B9"/>
    <w:rsid w:val="0FD70565"/>
    <w:rsid w:val="0FEC680C"/>
    <w:rsid w:val="10007AD6"/>
    <w:rsid w:val="101B1E8A"/>
    <w:rsid w:val="101C4A03"/>
    <w:rsid w:val="101D0C86"/>
    <w:rsid w:val="104A023B"/>
    <w:rsid w:val="10501493"/>
    <w:rsid w:val="10505F3B"/>
    <w:rsid w:val="1053336C"/>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ED423D"/>
    <w:rsid w:val="11F40833"/>
    <w:rsid w:val="11F92DAB"/>
    <w:rsid w:val="11FB6DE4"/>
    <w:rsid w:val="11FC38D5"/>
    <w:rsid w:val="11FD37F5"/>
    <w:rsid w:val="120F1E38"/>
    <w:rsid w:val="1210682D"/>
    <w:rsid w:val="123A05DB"/>
    <w:rsid w:val="124240B9"/>
    <w:rsid w:val="12491684"/>
    <w:rsid w:val="124D0988"/>
    <w:rsid w:val="124E44B4"/>
    <w:rsid w:val="126532DD"/>
    <w:rsid w:val="12680E73"/>
    <w:rsid w:val="1269011F"/>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9E4060"/>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740334"/>
    <w:rsid w:val="1574662E"/>
    <w:rsid w:val="15751882"/>
    <w:rsid w:val="1575191B"/>
    <w:rsid w:val="157818C6"/>
    <w:rsid w:val="159F73BB"/>
    <w:rsid w:val="15B03F28"/>
    <w:rsid w:val="15C15E25"/>
    <w:rsid w:val="15C42571"/>
    <w:rsid w:val="15E30A80"/>
    <w:rsid w:val="15E349BF"/>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B30B0"/>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1F0FF5"/>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AB25E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18018D"/>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8249F"/>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31576C"/>
    <w:rsid w:val="3D316CDB"/>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DE7AC0"/>
    <w:rsid w:val="3DED0F96"/>
    <w:rsid w:val="3DF95812"/>
    <w:rsid w:val="3E0040D9"/>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83C6B"/>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514AD5"/>
    <w:rsid w:val="4552412E"/>
    <w:rsid w:val="45570907"/>
    <w:rsid w:val="455908C0"/>
    <w:rsid w:val="45610807"/>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D0339A"/>
    <w:rsid w:val="4BF32495"/>
    <w:rsid w:val="4BFA3FA2"/>
    <w:rsid w:val="4C1905D9"/>
    <w:rsid w:val="4C2910DF"/>
    <w:rsid w:val="4C2B4DDD"/>
    <w:rsid w:val="4C336177"/>
    <w:rsid w:val="4C471A55"/>
    <w:rsid w:val="4C562920"/>
    <w:rsid w:val="4C5D1F92"/>
    <w:rsid w:val="4C603F16"/>
    <w:rsid w:val="4C6262E0"/>
    <w:rsid w:val="4C6703A3"/>
    <w:rsid w:val="4C6D7518"/>
    <w:rsid w:val="4C923A72"/>
    <w:rsid w:val="4CB531CC"/>
    <w:rsid w:val="4CB80C32"/>
    <w:rsid w:val="4CB96B0F"/>
    <w:rsid w:val="4CBD582C"/>
    <w:rsid w:val="4CC21369"/>
    <w:rsid w:val="4CE34E9F"/>
    <w:rsid w:val="4CF52D94"/>
    <w:rsid w:val="4D075911"/>
    <w:rsid w:val="4D0C6B0F"/>
    <w:rsid w:val="4D231A3E"/>
    <w:rsid w:val="4D2822A5"/>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2671"/>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2E2AD2"/>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6312A4"/>
    <w:rsid w:val="64742B63"/>
    <w:rsid w:val="647E661E"/>
    <w:rsid w:val="648939AA"/>
    <w:rsid w:val="648C635C"/>
    <w:rsid w:val="649B1AC2"/>
    <w:rsid w:val="64A7467B"/>
    <w:rsid w:val="64B53322"/>
    <w:rsid w:val="64C61AF8"/>
    <w:rsid w:val="64C86505"/>
    <w:rsid w:val="64FB4412"/>
    <w:rsid w:val="64FE700F"/>
    <w:rsid w:val="6500327F"/>
    <w:rsid w:val="6506609B"/>
    <w:rsid w:val="65083216"/>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DD69FA"/>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047826"/>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BC2CB5"/>
    <w:rsid w:val="6BCA7437"/>
    <w:rsid w:val="6BE727F5"/>
    <w:rsid w:val="6C001608"/>
    <w:rsid w:val="6C0858B3"/>
    <w:rsid w:val="6C132D21"/>
    <w:rsid w:val="6C240DF3"/>
    <w:rsid w:val="6C45610F"/>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13B0"/>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4723D0"/>
    <w:rsid w:val="756F29D2"/>
    <w:rsid w:val="75752B04"/>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0B76AD"/>
    <w:rsid w:val="791843E7"/>
    <w:rsid w:val="79233426"/>
    <w:rsid w:val="79260F03"/>
    <w:rsid w:val="792E73F2"/>
    <w:rsid w:val="79395A92"/>
    <w:rsid w:val="794008FB"/>
    <w:rsid w:val="79412D41"/>
    <w:rsid w:val="794708D9"/>
    <w:rsid w:val="794B21A1"/>
    <w:rsid w:val="7964574A"/>
    <w:rsid w:val="79804706"/>
    <w:rsid w:val="79830BDE"/>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4499C"/>
    <w:rsid w:val="7DDF20BC"/>
    <w:rsid w:val="7DE07962"/>
    <w:rsid w:val="7DE34955"/>
    <w:rsid w:val="7DFF1E31"/>
    <w:rsid w:val="7E090313"/>
    <w:rsid w:val="7E3E0FEC"/>
    <w:rsid w:val="7E3E1EF2"/>
    <w:rsid w:val="7E566EA2"/>
    <w:rsid w:val="7E5B15D2"/>
    <w:rsid w:val="7E5B76B4"/>
    <w:rsid w:val="7E5C1ABA"/>
    <w:rsid w:val="7E61281D"/>
    <w:rsid w:val="7E622778"/>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2035"/>
    <w:rsid w:val="7F0F0FAF"/>
    <w:rsid w:val="7F0F7992"/>
    <w:rsid w:val="7F1964E7"/>
    <w:rsid w:val="7F1B0865"/>
    <w:rsid w:val="7F271AA3"/>
    <w:rsid w:val="7F354370"/>
    <w:rsid w:val="7F542B37"/>
    <w:rsid w:val="7F6A77AB"/>
    <w:rsid w:val="7F6B2248"/>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ui-provider"/>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2023-05-15T11:17:16Z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